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6E88" w14:textId="77777777" w:rsidR="00445670" w:rsidRDefault="004D65A0">
      <w:pPr>
        <w:pStyle w:val="Normal1"/>
        <w:jc w:val="center"/>
        <w:rPr>
          <w:rFonts w:ascii="Arial" w:hAnsi="Arial"/>
          <w:b/>
          <w:sz w:val="32"/>
          <w:szCs w:val="32"/>
        </w:rPr>
      </w:pPr>
      <w:r>
        <w:rPr>
          <w:rFonts w:ascii="Arial" w:hAnsi="Arial"/>
          <w:b/>
          <w:sz w:val="32"/>
          <w:szCs w:val="32"/>
        </w:rPr>
        <w:t>Comunicato stampa</w:t>
      </w:r>
    </w:p>
    <w:p w14:paraId="43DC0F3A" w14:textId="77777777" w:rsidR="00445670" w:rsidRDefault="004D65A0">
      <w:pPr>
        <w:pStyle w:val="Normal1"/>
        <w:spacing w:before="240"/>
        <w:jc w:val="center"/>
        <w:rPr>
          <w:rFonts w:ascii="Arial" w:hAnsi="Arial"/>
          <w:b/>
          <w:bCs/>
          <w:sz w:val="28"/>
          <w:szCs w:val="28"/>
        </w:rPr>
      </w:pPr>
      <w:r>
        <w:rPr>
          <w:rFonts w:ascii="Arial" w:hAnsi="Arial"/>
          <w:b/>
          <w:bCs/>
          <w:sz w:val="28"/>
          <w:szCs w:val="28"/>
        </w:rPr>
        <w:t>Bandi Gilead – XII Edizione</w:t>
      </w:r>
    </w:p>
    <w:p w14:paraId="6C410A45" w14:textId="366D483E" w:rsidR="00445670" w:rsidRDefault="00713656">
      <w:pPr>
        <w:pStyle w:val="Normal1"/>
        <w:spacing w:before="240" w:after="240"/>
        <w:jc w:val="center"/>
      </w:pPr>
      <w:r w:rsidRPr="00713656">
        <w:rPr>
          <w:rFonts w:ascii="Arial" w:hAnsi="Arial"/>
          <w:b/>
          <w:bCs/>
          <w:sz w:val="28"/>
          <w:szCs w:val="28"/>
        </w:rPr>
        <w:t>Progresso della ricerca e migliore qualità di vita dei pazienti, al via i Bandi Gilead dedicati alla comunità scientifica e alle Associazioni</w:t>
      </w:r>
    </w:p>
    <w:p w14:paraId="618A2DD9" w14:textId="25BF30FD" w:rsidR="00445670" w:rsidRDefault="004D65A0">
      <w:pPr>
        <w:pStyle w:val="Normal1"/>
        <w:numPr>
          <w:ilvl w:val="0"/>
          <w:numId w:val="1"/>
        </w:numPr>
        <w:spacing w:before="120"/>
        <w:ind w:left="426" w:hanging="284"/>
        <w:jc w:val="both"/>
        <w:rPr>
          <w:rFonts w:ascii="Arial" w:hAnsi="Arial"/>
          <w:i/>
          <w:iCs/>
          <w:sz w:val="20"/>
          <w:szCs w:val="20"/>
        </w:rPr>
      </w:pPr>
      <w:r>
        <w:rPr>
          <w:rFonts w:ascii="Arial" w:hAnsi="Arial"/>
          <w:i/>
          <w:iCs/>
          <w:sz w:val="20"/>
          <w:szCs w:val="20"/>
        </w:rPr>
        <w:t>Al via la dodicesima edizione dei Bandi di Gilead Sciences: Fellowship e Community Award Program. Il sostegno di Gilead a ricerca e Associazioni pazienti per una sempre più stretta collaborazione tra industria, settore pubblico e no profit a ben</w:t>
      </w:r>
      <w:r w:rsidR="004A2901">
        <w:rPr>
          <w:rFonts w:ascii="Arial" w:hAnsi="Arial"/>
          <w:i/>
          <w:iCs/>
          <w:sz w:val="20"/>
          <w:szCs w:val="20"/>
        </w:rPr>
        <w:t>e</w:t>
      </w:r>
      <w:r>
        <w:rPr>
          <w:rFonts w:ascii="Arial" w:hAnsi="Arial"/>
          <w:i/>
          <w:iCs/>
          <w:sz w:val="20"/>
          <w:szCs w:val="20"/>
        </w:rPr>
        <w:t>ficio di pazienti e collettività.</w:t>
      </w:r>
    </w:p>
    <w:p w14:paraId="0D0DCA7B" w14:textId="77777777" w:rsidR="00445670" w:rsidRDefault="004D65A0">
      <w:pPr>
        <w:pStyle w:val="Normal1"/>
        <w:numPr>
          <w:ilvl w:val="0"/>
          <w:numId w:val="1"/>
        </w:numPr>
        <w:spacing w:before="120" w:after="240"/>
        <w:ind w:left="426" w:hanging="284"/>
        <w:jc w:val="both"/>
        <w:rPr>
          <w:rFonts w:ascii="Arial" w:hAnsi="Arial"/>
          <w:i/>
          <w:iCs/>
          <w:sz w:val="20"/>
          <w:szCs w:val="20"/>
        </w:rPr>
      </w:pPr>
      <w:r>
        <w:rPr>
          <w:rFonts w:ascii="Arial" w:hAnsi="Arial"/>
          <w:i/>
          <w:iCs/>
          <w:sz w:val="20"/>
          <w:szCs w:val="20"/>
        </w:rPr>
        <w:t>Premi di 30mila euro per i progetti premiati dal Fellowship Program e da 5 a 50mila per quelli premiati dal Community. 60mila euro per premi speciali dedicati all’etica, al coinvolgimento del paziente, al digitale e alla continuità progettuale.</w:t>
      </w:r>
    </w:p>
    <w:p w14:paraId="651D92B2" w14:textId="197944DF" w:rsidR="00445670" w:rsidRDefault="004D65A0">
      <w:pPr>
        <w:jc w:val="both"/>
      </w:pPr>
      <w:r>
        <w:rPr>
          <w:rFonts w:ascii="Arial" w:hAnsi="Arial" w:cs="Arial"/>
          <w:i/>
          <w:iCs/>
        </w:rPr>
        <w:t>Milano, 1</w:t>
      </w:r>
      <w:r w:rsidR="00631F85">
        <w:rPr>
          <w:rFonts w:ascii="Arial" w:hAnsi="Arial" w:cs="Arial"/>
          <w:i/>
          <w:iCs/>
        </w:rPr>
        <w:t>4</w:t>
      </w:r>
      <w:r>
        <w:rPr>
          <w:rFonts w:ascii="Arial" w:hAnsi="Arial" w:cs="Arial"/>
          <w:i/>
          <w:iCs/>
        </w:rPr>
        <w:t xml:space="preserve"> febbraio 2023</w:t>
      </w:r>
      <w:r>
        <w:rPr>
          <w:rFonts w:ascii="Arial" w:hAnsi="Arial" w:cs="Arial"/>
        </w:rPr>
        <w:t xml:space="preserve"> – Da martedì 14 febbraio partono </w:t>
      </w:r>
      <w:r>
        <w:rPr>
          <w:rFonts w:ascii="HelveticaNeue" w:eastAsia="Times New Roman" w:hAnsi="HelveticaNeue" w:cs="HelveticaNeue"/>
          <w:b/>
          <w:bCs/>
          <w:lang w:eastAsia="it-IT"/>
        </w:rPr>
        <w:t>Fellowship Program e Community Award</w:t>
      </w:r>
      <w:r>
        <w:rPr>
          <w:rFonts w:ascii="HelveticaNeue" w:eastAsia="Times New Roman" w:hAnsi="HelveticaNeue" w:cs="HelveticaNeue"/>
          <w:lang w:eastAsia="it-IT"/>
        </w:rPr>
        <w:t xml:space="preserve">, i due Bandi di concorso promossi in Italia da Gilead Sciences per premiare i migliori progetti di natura medico scientifica e </w:t>
      </w:r>
      <w:proofErr w:type="gramStart"/>
      <w:r>
        <w:rPr>
          <w:rFonts w:ascii="HelveticaNeue" w:eastAsia="Times New Roman" w:hAnsi="HelveticaNeue" w:cs="HelveticaNeue"/>
          <w:lang w:eastAsia="it-IT"/>
        </w:rPr>
        <w:t>socio-assistenziale</w:t>
      </w:r>
      <w:proofErr w:type="gramEnd"/>
      <w:r>
        <w:rPr>
          <w:rFonts w:ascii="HelveticaNeue" w:eastAsia="Times New Roman" w:hAnsi="HelveticaNeue" w:cs="HelveticaNeue"/>
          <w:lang w:eastAsia="it-IT"/>
        </w:rPr>
        <w:t xml:space="preserve"> nell’area della malattie infettive, oncologiche e </w:t>
      </w:r>
      <w:proofErr w:type="spellStart"/>
      <w:r>
        <w:rPr>
          <w:rFonts w:ascii="HelveticaNeue" w:eastAsia="Times New Roman" w:hAnsi="HelveticaNeue" w:cs="HelveticaNeue"/>
          <w:lang w:eastAsia="it-IT"/>
        </w:rPr>
        <w:t>oncoematologiche</w:t>
      </w:r>
      <w:proofErr w:type="spellEnd"/>
      <w:r>
        <w:rPr>
          <w:rFonts w:ascii="HelveticaNeue" w:eastAsia="Times New Roman" w:hAnsi="HelveticaNeue" w:cs="HelveticaNeue"/>
          <w:lang w:eastAsia="it-IT"/>
        </w:rPr>
        <w:t>.</w:t>
      </w:r>
    </w:p>
    <w:p w14:paraId="3A91917A" w14:textId="77777777" w:rsidR="00445670" w:rsidRDefault="004D65A0">
      <w:pPr>
        <w:jc w:val="both"/>
        <w:rPr>
          <w:rFonts w:ascii="Arial" w:hAnsi="Arial" w:cs="Arial"/>
        </w:rPr>
      </w:pPr>
      <w:r>
        <w:rPr>
          <w:rFonts w:ascii="Arial" w:hAnsi="Arial" w:cs="Arial"/>
        </w:rPr>
        <w:t xml:space="preserve">I due Bandi, giunti quest’anno alla loro XII edizione, rappresentano un’iniziativa unica nel contesto italiano attraverso la quale sono stati realizzati ad oggi oltre 550 progetti con un sostegno economico complessivo di oltre 14 milioni di euro. </w:t>
      </w:r>
    </w:p>
    <w:p w14:paraId="7D86D4DA" w14:textId="1BFCA594" w:rsidR="00445670" w:rsidRDefault="004D65A0">
      <w:pPr>
        <w:jc w:val="both"/>
      </w:pPr>
      <w:r>
        <w:rPr>
          <w:rFonts w:ascii="Arial" w:hAnsi="Arial" w:cs="Arial"/>
        </w:rPr>
        <w:t xml:space="preserve">550 idee che si sono trasformate in concrete realtà progettuali grazie a competenza, impegno e creatività di ricercatrici, ricercatori e Associazioni di pazienti a cui i due Bandi sono rivolti e con cui Gilead vuole concretamente promuovere la stretta collaborazione tra settore privato, realtà pubbliche e no profit a beneficio di pazienti e collettività. </w:t>
      </w:r>
    </w:p>
    <w:p w14:paraId="38A09FBD" w14:textId="5C53EA63" w:rsidR="00445670" w:rsidRPr="00DA1C98" w:rsidRDefault="004D65A0" w:rsidP="00713656">
      <w:pPr>
        <w:jc w:val="both"/>
        <w:rPr>
          <w:rFonts w:ascii="HelveticaNeue" w:eastAsia="Times New Roman" w:hAnsi="HelveticaNeue" w:cs="HelveticaNeue"/>
          <w:lang w:eastAsia="it-IT"/>
        </w:rPr>
      </w:pPr>
      <w:r>
        <w:rPr>
          <w:rFonts w:ascii="Arial" w:hAnsi="Arial" w:cs="Arial"/>
        </w:rPr>
        <w:t xml:space="preserve">A ricercatrici e ricercatori </w:t>
      </w:r>
      <w:r>
        <w:rPr>
          <w:rFonts w:ascii="HelveticaNeue" w:eastAsia="Times New Roman" w:hAnsi="HelveticaNeue" w:cs="HelveticaNeue"/>
          <w:lang w:eastAsia="it-IT"/>
        </w:rPr>
        <w:t xml:space="preserve">di Enti di ricerca e cura italiani, pubblici e privati (ad es. Ospedali, Università e Fondazioni di ricerca) è riservato il </w:t>
      </w:r>
      <w:r>
        <w:rPr>
          <w:rFonts w:ascii="HelveticaNeue" w:eastAsia="Times New Roman" w:hAnsi="HelveticaNeue" w:cs="HelveticaNeue"/>
          <w:b/>
          <w:bCs/>
          <w:lang w:eastAsia="it-IT"/>
        </w:rPr>
        <w:t xml:space="preserve">Fellowship Program. </w:t>
      </w:r>
      <w:r>
        <w:rPr>
          <w:rFonts w:ascii="HelveticaNeue" w:eastAsia="Times New Roman" w:hAnsi="HelveticaNeue" w:cs="HelveticaNeue"/>
          <w:lang w:eastAsia="it-IT"/>
        </w:rPr>
        <w:t xml:space="preserve">Due le grandi tipologie di progetti candidabili: quelli che dimostrino di migliorare gli esiti della malattia e la qualità di vita dei pazienti oppure progetti che consentano di favorire il raggiungimento di obiettivi di salute pubblica. </w:t>
      </w:r>
      <w:r w:rsidR="00713656" w:rsidRPr="00713656">
        <w:rPr>
          <w:rFonts w:ascii="HelveticaNeue" w:eastAsia="Times New Roman" w:hAnsi="HelveticaNeue" w:cs="HelveticaNeue"/>
          <w:lang w:eastAsia="it-IT"/>
        </w:rPr>
        <w:t>Possono essere oggetto dei</w:t>
      </w:r>
      <w:r w:rsidR="00713656">
        <w:rPr>
          <w:rFonts w:ascii="HelveticaNeue" w:eastAsia="Times New Roman" w:hAnsi="HelveticaNeue" w:cs="HelveticaNeue"/>
          <w:lang w:eastAsia="it-IT"/>
        </w:rPr>
        <w:t xml:space="preserve"> </w:t>
      </w:r>
      <w:r w:rsidR="00713656" w:rsidRPr="00713656">
        <w:rPr>
          <w:rFonts w:ascii="HelveticaNeue" w:eastAsia="Times New Roman" w:hAnsi="HelveticaNeue" w:cs="HelveticaNeue"/>
          <w:lang w:eastAsia="it-IT"/>
        </w:rPr>
        <w:t xml:space="preserve">progetti </w:t>
      </w:r>
      <w:proofErr w:type="gramStart"/>
      <w:r w:rsidR="00713656" w:rsidRPr="00713656">
        <w:rPr>
          <w:rFonts w:ascii="HelveticaNeue" w:eastAsia="Times New Roman" w:hAnsi="HelveticaNeue" w:cs="HelveticaNeue"/>
          <w:lang w:eastAsia="it-IT"/>
        </w:rPr>
        <w:t>8</w:t>
      </w:r>
      <w:proofErr w:type="gramEnd"/>
      <w:r w:rsidR="00713656" w:rsidRPr="00713656">
        <w:rPr>
          <w:rFonts w:ascii="HelveticaNeue" w:eastAsia="Times New Roman" w:hAnsi="HelveticaNeue" w:cs="HelveticaNeue"/>
          <w:lang w:eastAsia="it-IT"/>
        </w:rPr>
        <w:t xml:space="preserve"> patologie</w:t>
      </w:r>
      <w:r>
        <w:rPr>
          <w:rFonts w:ascii="HelveticaNeue" w:eastAsia="Times New Roman" w:hAnsi="HelveticaNeue" w:cs="HelveticaNeue"/>
          <w:lang w:eastAsia="it-IT"/>
        </w:rPr>
        <w:t xml:space="preserve">: HIV, epatite D, infezioni fungine invasive, tumore del seno e </w:t>
      </w:r>
      <w:proofErr w:type="spellStart"/>
      <w:r>
        <w:rPr>
          <w:rFonts w:ascii="HelveticaNeue" w:eastAsia="Times New Roman" w:hAnsi="HelveticaNeue" w:cs="HelveticaNeue"/>
          <w:lang w:eastAsia="it-IT"/>
        </w:rPr>
        <w:t>uroteliale</w:t>
      </w:r>
      <w:proofErr w:type="spellEnd"/>
      <w:r>
        <w:rPr>
          <w:rFonts w:ascii="HelveticaNeue" w:eastAsia="Times New Roman" w:hAnsi="HelveticaNeue" w:cs="HelveticaNeue"/>
          <w:lang w:eastAsia="it-IT"/>
        </w:rPr>
        <w:t xml:space="preserve">, leucemie e linfomi. Una commissione giudicatrice composta da esperti indipendenti esaminerà i progetti presentati e decreterà quali di questi potranno ricevere il sostegno economico (30mila euro per ogni progetto) messo a disposizione con il Bando per la loro realizzazione. </w:t>
      </w:r>
    </w:p>
    <w:p w14:paraId="051CE8E9" w14:textId="16CD7F22" w:rsidR="00445670" w:rsidRDefault="004D65A0">
      <w:pPr>
        <w:jc w:val="both"/>
      </w:pPr>
      <w:r>
        <w:rPr>
          <w:rFonts w:ascii="Arial" w:hAnsi="Arial" w:cs="Arial"/>
        </w:rPr>
        <w:t xml:space="preserve">Il </w:t>
      </w:r>
      <w:r>
        <w:rPr>
          <w:rFonts w:ascii="Arial" w:hAnsi="Arial" w:cs="Arial"/>
          <w:b/>
          <w:bCs/>
        </w:rPr>
        <w:t>Community Award Program</w:t>
      </w:r>
      <w:r>
        <w:rPr>
          <w:rFonts w:ascii="Arial" w:hAnsi="Arial" w:cs="Arial"/>
        </w:rPr>
        <w:t xml:space="preserve"> è il Bando </w:t>
      </w:r>
      <w:r w:rsidR="005777D8">
        <w:rPr>
          <w:rFonts w:ascii="Arial" w:hAnsi="Arial" w:cs="Arial"/>
        </w:rPr>
        <w:t>dedica</w:t>
      </w:r>
      <w:r>
        <w:rPr>
          <w:rFonts w:ascii="Arial" w:hAnsi="Arial" w:cs="Arial"/>
        </w:rPr>
        <w:t>to alle Associazioni di pazienti</w:t>
      </w:r>
      <w:r w:rsidR="005777D8">
        <w:rPr>
          <w:rFonts w:ascii="Arial" w:hAnsi="Arial" w:cs="Arial"/>
        </w:rPr>
        <w:t>,</w:t>
      </w:r>
      <w:r>
        <w:rPr>
          <w:rFonts w:ascii="Arial" w:hAnsi="Arial" w:cs="Arial"/>
        </w:rPr>
        <w:t xml:space="preserve"> </w:t>
      </w:r>
      <w:r w:rsidR="005777D8">
        <w:rPr>
          <w:rFonts w:ascii="Arial" w:hAnsi="Arial" w:cs="Arial"/>
        </w:rPr>
        <w:t>c</w:t>
      </w:r>
      <w:r>
        <w:rPr>
          <w:rFonts w:ascii="Arial" w:hAnsi="Arial" w:cs="Arial"/>
        </w:rPr>
        <w:t>he po</w:t>
      </w:r>
      <w:r w:rsidR="005777D8">
        <w:rPr>
          <w:rFonts w:ascii="Arial" w:hAnsi="Arial" w:cs="Arial"/>
        </w:rPr>
        <w:t>tran</w:t>
      </w:r>
      <w:r>
        <w:rPr>
          <w:rFonts w:ascii="Arial" w:hAnsi="Arial" w:cs="Arial"/>
        </w:rPr>
        <w:t>no</w:t>
      </w:r>
      <w:r w:rsidR="00631F85">
        <w:rPr>
          <w:rFonts w:ascii="Arial" w:hAnsi="Arial" w:cs="Arial"/>
        </w:rPr>
        <w:t xml:space="preserve"> </w:t>
      </w:r>
      <w:r w:rsidR="005777D8">
        <w:rPr>
          <w:rFonts w:ascii="Arial" w:hAnsi="Arial" w:cs="Arial"/>
        </w:rPr>
        <w:t>candida</w:t>
      </w:r>
      <w:r>
        <w:rPr>
          <w:rFonts w:ascii="Arial" w:hAnsi="Arial" w:cs="Arial"/>
        </w:rPr>
        <w:t>re progetti finalizzati al miglioramento della qualità di vita e dell’assistenza terapeutica di pazienti e caregiver o iniziative di sensibilizzazione, prevenzione e screening. Come per il Fellowship, esperti indipendenti valuteranno i progetti candidati e selezioneranno i più validi a cui potranno essere destinati da 5mila a 50mila euro. Identiche anche le patologie a cui potranno riferirsi i progetti con esclusione delle infezioni fungine invasive e l’inclusione di epatite B e C.</w:t>
      </w:r>
    </w:p>
    <w:p w14:paraId="411FDE8E" w14:textId="492D525F" w:rsidR="00445670" w:rsidRDefault="004D65A0" w:rsidP="00DA1C98">
      <w:pPr>
        <w:pStyle w:val="NormaleWeb"/>
        <w:shd w:val="clear" w:color="auto" w:fill="FFFFFF"/>
        <w:spacing w:beforeAutospacing="0" w:afterAutospacing="0"/>
        <w:jc w:val="both"/>
        <w:rPr>
          <w:rFonts w:ascii="Arial" w:hAnsi="Arial" w:cs="Arial"/>
          <w:sz w:val="22"/>
          <w:szCs w:val="22"/>
        </w:rPr>
      </w:pPr>
      <w:r>
        <w:rPr>
          <w:rFonts w:ascii="Arial" w:hAnsi="Arial" w:cs="Arial"/>
          <w:sz w:val="22"/>
          <w:szCs w:val="22"/>
        </w:rPr>
        <w:t xml:space="preserve">Si confermano anche per questa edizione i </w:t>
      </w:r>
      <w:r>
        <w:rPr>
          <w:rFonts w:ascii="Arial" w:hAnsi="Arial" w:cs="Arial"/>
          <w:b/>
          <w:bCs/>
          <w:sz w:val="22"/>
          <w:szCs w:val="22"/>
        </w:rPr>
        <w:t>premi speciali</w:t>
      </w:r>
      <w:r>
        <w:rPr>
          <w:rFonts w:ascii="Arial" w:hAnsi="Arial" w:cs="Arial"/>
          <w:sz w:val="22"/>
          <w:szCs w:val="22"/>
        </w:rPr>
        <w:t xml:space="preserve"> previsti da entrambi i Bandi: </w:t>
      </w:r>
      <w:r>
        <w:rPr>
          <w:rFonts w:ascii="Arial" w:hAnsi="Arial" w:cs="Arial"/>
          <w:b/>
          <w:bCs/>
          <w:sz w:val="22"/>
          <w:szCs w:val="22"/>
        </w:rPr>
        <w:t>12 premi di 5mila euro ciascuno</w:t>
      </w:r>
      <w:r>
        <w:rPr>
          <w:rFonts w:ascii="Arial" w:hAnsi="Arial" w:cs="Arial"/>
          <w:sz w:val="22"/>
          <w:szCs w:val="22"/>
        </w:rPr>
        <w:t xml:space="preserve"> istituiti per promuovere temi importanti nell’attività di ricerca e una sempre maggiore efficacia delle progettualità proposte dalle Associazioni.</w:t>
      </w:r>
    </w:p>
    <w:p w14:paraId="7EA9B1FE" w14:textId="31608C75" w:rsidR="00445670" w:rsidRDefault="004D65A0" w:rsidP="00DA1C98">
      <w:pPr>
        <w:pStyle w:val="NormaleWeb"/>
        <w:shd w:val="clear" w:color="auto" w:fill="FFFFFF"/>
        <w:spacing w:beforeAutospacing="0" w:afterAutospacing="0"/>
        <w:jc w:val="both"/>
        <w:rPr>
          <w:rFonts w:ascii="Arial" w:hAnsi="Arial" w:cs="Arial"/>
          <w:sz w:val="22"/>
          <w:szCs w:val="22"/>
        </w:rPr>
      </w:pPr>
      <w:r>
        <w:rPr>
          <w:rFonts w:ascii="Arial" w:hAnsi="Arial" w:cs="Arial"/>
          <w:sz w:val="22"/>
          <w:szCs w:val="22"/>
        </w:rPr>
        <w:t>Nel caso del Fellowship - con il premio all’etica Mauro Moroni e quello per il coinvolgimento attivo del paziente - verranno premiati la particolare attenzione alle criticità etiche (ad es. rispetto della normativa sulla privacy, equa rappresentanza di genere tra il personale di ricerca o il personale di ricerca) e la partecipazione del paziente al disegno e alla conduzione dei progetti.</w:t>
      </w:r>
    </w:p>
    <w:p w14:paraId="4F1E5742" w14:textId="587E15E4" w:rsidR="00445670" w:rsidRPr="00077AF3" w:rsidRDefault="004D65A0" w:rsidP="00DA1C98">
      <w:pPr>
        <w:pStyle w:val="NormaleWeb"/>
        <w:shd w:val="clear" w:color="auto" w:fill="FFFFFF"/>
        <w:spacing w:beforeAutospacing="0" w:afterAutospacing="0"/>
        <w:jc w:val="both"/>
      </w:pPr>
      <w:r>
        <w:rPr>
          <w:rFonts w:ascii="Arial" w:hAnsi="Arial" w:cs="Arial"/>
          <w:sz w:val="22"/>
          <w:szCs w:val="22"/>
        </w:rPr>
        <w:lastRenderedPageBreak/>
        <w:t>Per il Community, invece, i premi speciali verranno attribuiti a quei i progetti che si distingueranno per essere prosecuzione di progetti già premiati in edizioni precedenti del Bando e quelli che faranno uso dei social network per raggiungere le comunità di riferimento (Premi “</w:t>
      </w:r>
      <w:proofErr w:type="spellStart"/>
      <w:r>
        <w:rPr>
          <w:rFonts w:ascii="Arial" w:hAnsi="Arial" w:cs="Arial"/>
          <w:sz w:val="22"/>
          <w:szCs w:val="22"/>
        </w:rPr>
        <w:t>Growing</w:t>
      </w:r>
      <w:proofErr w:type="spellEnd"/>
      <w:r>
        <w:rPr>
          <w:rFonts w:ascii="Arial" w:hAnsi="Arial" w:cs="Arial"/>
          <w:sz w:val="22"/>
          <w:szCs w:val="22"/>
        </w:rPr>
        <w:t xml:space="preserve"> </w:t>
      </w:r>
      <w:proofErr w:type="spellStart"/>
      <w:r>
        <w:rPr>
          <w:rFonts w:ascii="Arial" w:hAnsi="Arial" w:cs="Arial"/>
          <w:sz w:val="22"/>
          <w:szCs w:val="22"/>
        </w:rPr>
        <w:t>horizons</w:t>
      </w:r>
      <w:proofErr w:type="spellEnd"/>
      <w:r>
        <w:rPr>
          <w:rFonts w:ascii="Arial" w:hAnsi="Arial" w:cs="Arial"/>
          <w:sz w:val="22"/>
          <w:szCs w:val="22"/>
        </w:rPr>
        <w:t xml:space="preserve">” e </w:t>
      </w:r>
      <w:r w:rsidRPr="00077AF3">
        <w:rPr>
          <w:rFonts w:ascii="Arial" w:hAnsi="Arial" w:cs="Arial"/>
          <w:sz w:val="22"/>
          <w:szCs w:val="22"/>
        </w:rPr>
        <w:t>“Innovazione social friendly”).</w:t>
      </w:r>
    </w:p>
    <w:p w14:paraId="65B77F57" w14:textId="169792EC" w:rsidR="00B8018D" w:rsidRPr="00077AF3" w:rsidRDefault="00EA1E53" w:rsidP="00DA1C98">
      <w:pPr>
        <w:spacing w:line="240" w:lineRule="auto"/>
        <w:jc w:val="both"/>
      </w:pPr>
      <w:r w:rsidRPr="00077AF3">
        <w:rPr>
          <w:rFonts w:ascii="Arial" w:eastAsia="Times New Roman" w:hAnsi="Arial" w:cs="Arial"/>
          <w:lang w:eastAsia="it-IT"/>
        </w:rPr>
        <w:t xml:space="preserve">In 11 anni, grazie al </w:t>
      </w:r>
      <w:r w:rsidRPr="00077AF3">
        <w:rPr>
          <w:rFonts w:ascii="Arial" w:eastAsia="Times New Roman" w:hAnsi="Arial" w:cs="Arial"/>
          <w:b/>
          <w:bCs/>
          <w:lang w:eastAsia="it-IT"/>
        </w:rPr>
        <w:t>Fellowship Program</w:t>
      </w:r>
      <w:r w:rsidR="004D4DDA" w:rsidRPr="00077AF3">
        <w:rPr>
          <w:rFonts w:ascii="Arial" w:eastAsia="Times New Roman" w:hAnsi="Arial" w:cs="Arial"/>
          <w:b/>
          <w:bCs/>
          <w:lang w:eastAsia="it-IT"/>
        </w:rPr>
        <w:t>,</w:t>
      </w:r>
      <w:r w:rsidRPr="00077AF3">
        <w:rPr>
          <w:rFonts w:ascii="Arial" w:eastAsia="Times New Roman" w:hAnsi="Arial" w:cs="Arial"/>
          <w:lang w:eastAsia="it-IT"/>
        </w:rPr>
        <w:t xml:space="preserve"> sono stati </w:t>
      </w:r>
      <w:r w:rsidR="0042070B" w:rsidRPr="00077AF3">
        <w:rPr>
          <w:rFonts w:ascii="Arial" w:eastAsia="Times New Roman" w:hAnsi="Arial" w:cs="Arial"/>
          <w:lang w:eastAsia="it-IT"/>
        </w:rPr>
        <w:t xml:space="preserve">premiati </w:t>
      </w:r>
      <w:r w:rsidR="004D4DDA" w:rsidRPr="00077AF3">
        <w:rPr>
          <w:rFonts w:ascii="Arial" w:eastAsia="Times New Roman" w:hAnsi="Arial" w:cs="Arial"/>
          <w:b/>
          <w:bCs/>
          <w:lang w:eastAsia="it-IT"/>
        </w:rPr>
        <w:t xml:space="preserve">397 </w:t>
      </w:r>
      <w:r w:rsidRPr="00077AF3">
        <w:rPr>
          <w:rFonts w:ascii="Arial" w:eastAsia="Times New Roman" w:hAnsi="Arial" w:cs="Arial"/>
          <w:lang w:eastAsia="it-IT"/>
        </w:rPr>
        <w:t>progetti di ricerca, per un imp</w:t>
      </w:r>
      <w:r w:rsidR="004D4DDA" w:rsidRPr="00077AF3">
        <w:rPr>
          <w:rFonts w:ascii="Arial" w:eastAsia="Times New Roman" w:hAnsi="Arial" w:cs="Arial"/>
          <w:lang w:eastAsia="it-IT"/>
        </w:rPr>
        <w:t>orto</w:t>
      </w:r>
      <w:r w:rsidRPr="00077AF3">
        <w:rPr>
          <w:rFonts w:ascii="Arial" w:eastAsia="Times New Roman" w:hAnsi="Arial" w:cs="Arial"/>
          <w:lang w:eastAsia="it-IT"/>
        </w:rPr>
        <w:t xml:space="preserve"> complessivo di oltre </w:t>
      </w:r>
      <w:r w:rsidRPr="00077AF3">
        <w:rPr>
          <w:rFonts w:ascii="Arial" w:eastAsia="Times New Roman" w:hAnsi="Arial" w:cs="Arial"/>
          <w:b/>
          <w:bCs/>
          <w:lang w:eastAsia="it-IT"/>
        </w:rPr>
        <w:t>9</w:t>
      </w:r>
      <w:r w:rsidR="00843946" w:rsidRPr="00077AF3">
        <w:rPr>
          <w:rFonts w:ascii="Arial" w:eastAsia="Times New Roman" w:hAnsi="Arial" w:cs="Arial"/>
          <w:b/>
          <w:bCs/>
          <w:lang w:eastAsia="it-IT"/>
        </w:rPr>
        <w:t>,</w:t>
      </w:r>
      <w:r w:rsidRPr="00077AF3">
        <w:rPr>
          <w:rFonts w:ascii="Arial" w:eastAsia="Times New Roman" w:hAnsi="Arial" w:cs="Arial"/>
          <w:b/>
          <w:bCs/>
          <w:lang w:eastAsia="it-IT"/>
        </w:rPr>
        <w:t>6 milioni</w:t>
      </w:r>
      <w:r w:rsidRPr="00077AF3">
        <w:rPr>
          <w:rFonts w:ascii="Arial" w:eastAsia="Times New Roman" w:hAnsi="Arial" w:cs="Arial"/>
          <w:lang w:eastAsia="it-IT"/>
        </w:rPr>
        <w:t xml:space="preserve"> di euro</w:t>
      </w:r>
      <w:r w:rsidR="0042070B" w:rsidRPr="00077AF3">
        <w:rPr>
          <w:rFonts w:ascii="Arial" w:eastAsia="Times New Roman" w:hAnsi="Arial" w:cs="Arial"/>
          <w:lang w:eastAsia="it-IT"/>
        </w:rPr>
        <w:t>.</w:t>
      </w:r>
      <w:r w:rsidR="00843946" w:rsidRPr="00077AF3">
        <w:rPr>
          <w:rFonts w:ascii="Arial" w:eastAsia="Times New Roman" w:hAnsi="Arial" w:cs="Arial"/>
          <w:lang w:eastAsia="it-IT"/>
        </w:rPr>
        <w:t xml:space="preserve"> Il </w:t>
      </w:r>
      <w:r w:rsidR="00843946" w:rsidRPr="00077AF3">
        <w:rPr>
          <w:rFonts w:ascii="Arial" w:eastAsia="Times New Roman" w:hAnsi="Arial" w:cs="Arial"/>
          <w:b/>
          <w:bCs/>
          <w:lang w:eastAsia="it-IT"/>
        </w:rPr>
        <w:t>47%</w:t>
      </w:r>
      <w:r w:rsidR="00843946" w:rsidRPr="00077AF3">
        <w:rPr>
          <w:rFonts w:ascii="Arial" w:eastAsia="Times New Roman" w:hAnsi="Arial" w:cs="Arial"/>
          <w:lang w:eastAsia="it-IT"/>
        </w:rPr>
        <w:t xml:space="preserve"> d</w:t>
      </w:r>
      <w:r w:rsidR="00F3770B" w:rsidRPr="00077AF3">
        <w:rPr>
          <w:rFonts w:ascii="Arial" w:eastAsia="Times New Roman" w:hAnsi="Arial" w:cs="Arial"/>
          <w:lang w:eastAsia="it-IT"/>
        </w:rPr>
        <w:t xml:space="preserve">i questi è stato vinto da ricercatrici. </w:t>
      </w:r>
      <w:r w:rsidR="00843946" w:rsidRPr="00077AF3">
        <w:rPr>
          <w:rFonts w:ascii="Arial" w:eastAsia="Times New Roman" w:hAnsi="Arial" w:cs="Arial"/>
          <w:lang w:eastAsia="it-IT"/>
        </w:rPr>
        <w:t xml:space="preserve">Dati che testimoniano l’impegno di Gilead Sciences nel promuovere parità di accesso alle opportunità e una cultura partecipata e inclusiva della ricerca scientifica, per un pieno raggiungimento dei valori di </w:t>
      </w:r>
      <w:proofErr w:type="spellStart"/>
      <w:r w:rsidR="00843946" w:rsidRPr="00077AF3">
        <w:rPr>
          <w:rFonts w:ascii="Arial" w:eastAsia="Times New Roman" w:hAnsi="Arial" w:cs="Arial"/>
          <w:lang w:eastAsia="it-IT"/>
        </w:rPr>
        <w:t>diversity&amp;inclusion</w:t>
      </w:r>
      <w:proofErr w:type="spellEnd"/>
      <w:r w:rsidR="00843946" w:rsidRPr="00077AF3">
        <w:rPr>
          <w:rFonts w:ascii="Arial" w:eastAsia="Times New Roman" w:hAnsi="Arial" w:cs="Arial"/>
          <w:lang w:eastAsia="it-IT"/>
        </w:rPr>
        <w:t>.</w:t>
      </w:r>
    </w:p>
    <w:p w14:paraId="253E1E49" w14:textId="51FE5A7A" w:rsidR="00B8018D" w:rsidRPr="00DA1C98" w:rsidRDefault="0042070B" w:rsidP="00EB5C3F">
      <w:pPr>
        <w:spacing w:after="120" w:line="240" w:lineRule="auto"/>
        <w:jc w:val="both"/>
      </w:pPr>
      <w:r w:rsidRPr="00077AF3">
        <w:rPr>
          <w:rFonts w:ascii="Arial" w:eastAsia="Times New Roman" w:hAnsi="Arial" w:cs="Arial"/>
          <w:lang w:eastAsia="it-IT"/>
        </w:rPr>
        <w:t xml:space="preserve">Dalla prima edizione del Bando </w:t>
      </w:r>
      <w:r w:rsidRPr="00077AF3">
        <w:rPr>
          <w:rFonts w:ascii="Arial" w:eastAsia="Times New Roman" w:hAnsi="Arial" w:cs="Arial"/>
          <w:b/>
          <w:bCs/>
          <w:lang w:eastAsia="it-IT"/>
        </w:rPr>
        <w:t>Community Award Program</w:t>
      </w:r>
      <w:r w:rsidRPr="00077AF3">
        <w:rPr>
          <w:rFonts w:ascii="Arial" w:eastAsia="Times New Roman" w:hAnsi="Arial" w:cs="Arial"/>
          <w:lang w:eastAsia="it-IT"/>
        </w:rPr>
        <w:t xml:space="preserve"> sono stati premiati </w:t>
      </w:r>
      <w:r w:rsidRPr="00077AF3">
        <w:rPr>
          <w:rFonts w:ascii="Arial" w:eastAsia="Times New Roman" w:hAnsi="Arial" w:cs="Arial"/>
          <w:b/>
          <w:bCs/>
          <w:lang w:eastAsia="it-IT"/>
        </w:rPr>
        <w:t>152</w:t>
      </w:r>
      <w:r w:rsidRPr="00077AF3">
        <w:rPr>
          <w:rFonts w:ascii="Arial" w:eastAsia="Times New Roman" w:hAnsi="Arial" w:cs="Arial"/>
          <w:lang w:eastAsia="it-IT"/>
        </w:rPr>
        <w:t xml:space="preserve"> progetti</w:t>
      </w:r>
      <w:r w:rsidR="00213D60" w:rsidRPr="00077AF3">
        <w:rPr>
          <w:rFonts w:ascii="Arial" w:eastAsia="Times New Roman" w:hAnsi="Arial" w:cs="Arial"/>
          <w:lang w:eastAsia="it-IT"/>
        </w:rPr>
        <w:t xml:space="preserve">, </w:t>
      </w:r>
      <w:r w:rsidRPr="00077AF3">
        <w:rPr>
          <w:rFonts w:ascii="Arial" w:eastAsia="Times New Roman" w:hAnsi="Arial" w:cs="Arial"/>
          <w:lang w:eastAsia="it-IT"/>
        </w:rPr>
        <w:t>presentati da</w:t>
      </w:r>
      <w:r w:rsidR="00B8018D" w:rsidRPr="00077AF3">
        <w:rPr>
          <w:rFonts w:ascii="Arial" w:eastAsia="Times New Roman" w:hAnsi="Arial" w:cs="Arial"/>
          <w:lang w:eastAsia="it-IT"/>
        </w:rPr>
        <w:t xml:space="preserve"> </w:t>
      </w:r>
      <w:r w:rsidRPr="00077AF3">
        <w:rPr>
          <w:rFonts w:ascii="Arial" w:eastAsia="Times New Roman" w:hAnsi="Arial" w:cs="Arial"/>
          <w:lang w:eastAsia="it-IT"/>
        </w:rPr>
        <w:t>Associazioni di pazienti di tutta Italia</w:t>
      </w:r>
      <w:r w:rsidR="00B92BE8" w:rsidRPr="00077AF3">
        <w:rPr>
          <w:rFonts w:ascii="Arial" w:eastAsia="Times New Roman" w:hAnsi="Arial" w:cs="Arial"/>
          <w:lang w:eastAsia="it-IT"/>
        </w:rPr>
        <w:t xml:space="preserve">, per un contributo pari a </w:t>
      </w:r>
      <w:r w:rsidR="00B92BE8" w:rsidRPr="00077AF3">
        <w:rPr>
          <w:rFonts w:ascii="Arial" w:eastAsia="Times New Roman" w:hAnsi="Arial" w:cs="Arial"/>
          <w:b/>
          <w:bCs/>
          <w:lang w:eastAsia="it-IT"/>
        </w:rPr>
        <w:t>3,7 milioni</w:t>
      </w:r>
      <w:r w:rsidR="00B92BE8" w:rsidRPr="00077AF3">
        <w:rPr>
          <w:rFonts w:ascii="Arial" w:eastAsia="Times New Roman" w:hAnsi="Arial" w:cs="Arial"/>
          <w:lang w:eastAsia="it-IT"/>
        </w:rPr>
        <w:t xml:space="preserve"> di euro.</w:t>
      </w:r>
    </w:p>
    <w:p w14:paraId="71060DAA" w14:textId="3A9B78EA" w:rsidR="00B8018D" w:rsidRPr="00DA1C98" w:rsidRDefault="004D65A0" w:rsidP="00DA1C98">
      <w:pPr>
        <w:pStyle w:val="NormaleWeb"/>
        <w:shd w:val="clear" w:color="auto" w:fill="FFFFFF"/>
        <w:spacing w:beforeAutospacing="0" w:afterAutospacing="0"/>
        <w:jc w:val="both"/>
        <w:rPr>
          <w:rFonts w:asciiTheme="minorHAnsi" w:eastAsiaTheme="minorHAnsi" w:hAnsiTheme="minorHAnsi" w:cstheme="minorBidi"/>
          <w:sz w:val="22"/>
          <w:szCs w:val="22"/>
          <w:lang w:eastAsia="en-US"/>
        </w:rPr>
      </w:pPr>
      <w:r w:rsidRPr="00DA1C98">
        <w:rPr>
          <w:rFonts w:ascii="Arial" w:hAnsi="Arial" w:cs="Arial"/>
          <w:sz w:val="22"/>
          <w:szCs w:val="22"/>
        </w:rPr>
        <w:t xml:space="preserve">La presentazione dei progetti ai due Bandi è prevista dal 14 febbraio al 14 aprile direttamente sul sito dedicato </w:t>
      </w:r>
      <w:hyperlink r:id="rId7">
        <w:r w:rsidRPr="00DA1C98">
          <w:rPr>
            <w:rStyle w:val="CollegamentoInternet"/>
            <w:rFonts w:ascii="Arial" w:hAnsi="Arial" w:cs="Arial"/>
            <w:sz w:val="22"/>
            <w:szCs w:val="22"/>
          </w:rPr>
          <w:t>www.bandigilead.it</w:t>
        </w:r>
      </w:hyperlink>
      <w:r w:rsidRPr="00DA1C98">
        <w:rPr>
          <w:rFonts w:ascii="Arial" w:hAnsi="Arial" w:cs="Arial"/>
          <w:sz w:val="22"/>
          <w:szCs w:val="22"/>
        </w:rPr>
        <w:t xml:space="preserve"> dove sono disponibili le informazioni sulle modalità di partecipazione. L’elenco finale dei vincitori sarà reso noto a partire dal 10 luglio sullo stesso sito.</w:t>
      </w:r>
    </w:p>
    <w:p w14:paraId="1D8664F4" w14:textId="77777777" w:rsidR="00B8018D" w:rsidRDefault="00B8018D" w:rsidP="00B8018D">
      <w:pPr>
        <w:spacing w:line="276" w:lineRule="auto"/>
        <w:rPr>
          <w:rFonts w:ascii="Arial" w:hAnsi="Arial" w:cs="Arial"/>
          <w:b/>
          <w:sz w:val="20"/>
          <w:szCs w:val="20"/>
        </w:rPr>
      </w:pPr>
    </w:p>
    <w:p w14:paraId="3EE0AEBD" w14:textId="2F737147" w:rsidR="00445670" w:rsidRDefault="004D65A0" w:rsidP="00DA1C98">
      <w:pPr>
        <w:spacing w:line="276" w:lineRule="auto"/>
        <w:rPr>
          <w:rFonts w:ascii="Arial" w:hAnsi="Arial" w:cs="Arial"/>
          <w:b/>
          <w:sz w:val="20"/>
          <w:szCs w:val="20"/>
        </w:rPr>
      </w:pPr>
      <w:r>
        <w:rPr>
          <w:rFonts w:ascii="Arial" w:hAnsi="Arial" w:cs="Arial"/>
          <w:b/>
          <w:sz w:val="20"/>
          <w:szCs w:val="20"/>
        </w:rPr>
        <w:t>Informazioni su Gilead Sciences</w:t>
      </w:r>
    </w:p>
    <w:p w14:paraId="4C9C5E27" w14:textId="023F95FD" w:rsidR="00445670" w:rsidRDefault="004D65A0">
      <w:pPr>
        <w:spacing w:line="276" w:lineRule="auto"/>
        <w:jc w:val="both"/>
      </w:pPr>
      <w:r>
        <w:rPr>
          <w:rFonts w:ascii="Arial" w:hAnsi="Arial" w:cs="Arial"/>
          <w:sz w:val="18"/>
          <w:szCs w:val="18"/>
        </w:rPr>
        <w:t xml:space="preserve">Gilead Sciences è una società biofarmaceutica californiana che da oltre trentacinque anni ricerca e sviluppa farmaci innovativi per contribuire alla salute del mondo. L’azienda è impegnata sul fronte del progresso in medicina per la prevenzione e il trattamento di patologie come HIV/AIDS, malattie epatiche, ematologiche e oncologiche. Gilead ha sede a Milano dall’anno 2000 e collabora con i partner istituzionali, scientifici, accademici, industriali e le comunità locali per ricercare, sviluppare e rendere disponibili le terapie anche per pazienti italiani. Ulteriori informazioni su </w:t>
      </w:r>
      <w:hyperlink r:id="rId8">
        <w:r>
          <w:rPr>
            <w:rStyle w:val="CollegamentoInternet"/>
            <w:rFonts w:ascii="Arial" w:hAnsi="Arial" w:cs="Arial"/>
            <w:sz w:val="18"/>
            <w:szCs w:val="18"/>
          </w:rPr>
          <w:t>www.gilead.it</w:t>
        </w:r>
      </w:hyperlink>
    </w:p>
    <w:p w14:paraId="25D4E1AD" w14:textId="77777777" w:rsidR="00445670" w:rsidRDefault="00445670">
      <w:pPr>
        <w:spacing w:line="276" w:lineRule="auto"/>
        <w:jc w:val="both"/>
        <w:rPr>
          <w:rFonts w:ascii="Arial" w:hAnsi="Arial" w:cs="Arial"/>
          <w:b/>
          <w:sz w:val="2"/>
          <w:szCs w:val="2"/>
          <w:u w:val="single"/>
        </w:rPr>
      </w:pPr>
      <w:bookmarkStart w:id="0" w:name="_Hlk34685438"/>
      <w:bookmarkEnd w:id="0"/>
    </w:p>
    <w:p w14:paraId="72E265B6" w14:textId="77777777" w:rsidR="00445670" w:rsidRDefault="004D65A0">
      <w:pPr>
        <w:spacing w:after="0" w:line="276" w:lineRule="auto"/>
        <w:rPr>
          <w:rFonts w:ascii="Arial" w:hAnsi="Arial" w:cs="Arial"/>
          <w:b/>
          <w:sz w:val="20"/>
          <w:szCs w:val="20"/>
        </w:rPr>
      </w:pPr>
      <w:r>
        <w:rPr>
          <w:rFonts w:ascii="Arial" w:hAnsi="Arial" w:cs="Arial"/>
          <w:b/>
          <w:sz w:val="20"/>
          <w:szCs w:val="20"/>
        </w:rPr>
        <w:t>Per informazioni alla stampa:</w:t>
      </w:r>
    </w:p>
    <w:tbl>
      <w:tblPr>
        <w:tblW w:w="9628" w:type="dxa"/>
        <w:tblInd w:w="-10" w:type="dxa"/>
        <w:tblLook w:val="0000" w:firstRow="0" w:lastRow="0" w:firstColumn="0" w:lastColumn="0" w:noHBand="0" w:noVBand="0"/>
      </w:tblPr>
      <w:tblGrid>
        <w:gridCol w:w="4813"/>
        <w:gridCol w:w="4815"/>
      </w:tblGrid>
      <w:tr w:rsidR="00445670" w:rsidRPr="00FC613C" w14:paraId="2A27E9A1" w14:textId="77777777">
        <w:tc>
          <w:tcPr>
            <w:tcW w:w="4813" w:type="dxa"/>
            <w:shd w:val="clear" w:color="auto" w:fill="FFFFFF"/>
          </w:tcPr>
          <w:p w14:paraId="7264FC56" w14:textId="77777777" w:rsidR="00445670" w:rsidRDefault="004D65A0">
            <w:pPr>
              <w:pStyle w:val="Standard"/>
              <w:suppressAutoHyphens w:val="0"/>
              <w:spacing w:before="120" w:line="276" w:lineRule="auto"/>
              <w:rPr>
                <w:rFonts w:ascii="Arial" w:hAnsi="Arial" w:cs="Arial"/>
                <w:i/>
                <w:iCs/>
                <w:sz w:val="20"/>
                <w:szCs w:val="20"/>
                <w:lang w:val="en-US"/>
              </w:rPr>
            </w:pPr>
            <w:r>
              <w:rPr>
                <w:rFonts w:ascii="Arial" w:hAnsi="Arial" w:cs="Arial"/>
                <w:i/>
                <w:iCs/>
                <w:sz w:val="20"/>
                <w:szCs w:val="20"/>
                <w:lang w:val="en-US"/>
              </w:rPr>
              <w:t xml:space="preserve">Omnicom Public Relations Group </w:t>
            </w:r>
          </w:p>
          <w:p w14:paraId="27316DF3" w14:textId="77777777" w:rsidR="00445670" w:rsidRDefault="004D65A0">
            <w:pPr>
              <w:pStyle w:val="Standard"/>
              <w:suppressAutoHyphens w:val="0"/>
              <w:spacing w:before="120" w:line="276" w:lineRule="auto"/>
              <w:ind w:firstLine="108"/>
              <w:rPr>
                <w:rFonts w:ascii="Arial" w:hAnsi="Arial" w:cs="Arial"/>
                <w:sz w:val="20"/>
                <w:lang w:val="en-US"/>
              </w:rPr>
            </w:pPr>
            <w:r>
              <w:rPr>
                <w:rFonts w:ascii="Arial" w:hAnsi="Arial" w:cs="Arial"/>
                <w:i/>
                <w:iCs/>
                <w:sz w:val="18"/>
                <w:szCs w:val="20"/>
                <w:lang w:val="en-US"/>
              </w:rPr>
              <w:t>Teodoro Lattanzio</w:t>
            </w:r>
          </w:p>
          <w:p w14:paraId="2E53BCC0" w14:textId="77777777" w:rsidR="00445670" w:rsidRPr="004D65A0" w:rsidRDefault="00FC613C">
            <w:pPr>
              <w:pStyle w:val="Standard"/>
              <w:spacing w:line="276" w:lineRule="auto"/>
              <w:ind w:firstLine="108"/>
              <w:rPr>
                <w:lang w:val="en-US"/>
              </w:rPr>
            </w:pPr>
            <w:hyperlink r:id="rId9">
              <w:r w:rsidR="004D65A0">
                <w:rPr>
                  <w:rStyle w:val="CollegamentoInternet"/>
                  <w:rFonts w:ascii="Arial" w:hAnsi="Arial" w:cs="Arial"/>
                  <w:i/>
                  <w:iCs/>
                  <w:sz w:val="18"/>
                  <w:lang w:val="en-US" w:eastAsia="it-IT"/>
                </w:rPr>
                <w:t>teodoro.lattanzio@omnicomprgroup.com</w:t>
              </w:r>
            </w:hyperlink>
          </w:p>
          <w:p w14:paraId="5D7CD170" w14:textId="77777777" w:rsidR="00445670" w:rsidRPr="00B92BE8" w:rsidRDefault="004D65A0">
            <w:pPr>
              <w:pStyle w:val="Standard"/>
              <w:spacing w:line="276" w:lineRule="auto"/>
              <w:ind w:firstLine="108"/>
              <w:rPr>
                <w:rFonts w:ascii="Arial" w:hAnsi="Arial" w:cs="Arial"/>
                <w:i/>
                <w:iCs/>
                <w:sz w:val="18"/>
                <w:szCs w:val="20"/>
              </w:rPr>
            </w:pPr>
            <w:r w:rsidRPr="00B92BE8">
              <w:rPr>
                <w:rFonts w:ascii="Arial" w:hAnsi="Arial" w:cs="Arial"/>
                <w:i/>
                <w:iCs/>
                <w:sz w:val="18"/>
                <w:szCs w:val="20"/>
              </w:rPr>
              <w:t>Cell. 360.10.74.335</w:t>
            </w:r>
          </w:p>
          <w:p w14:paraId="187B9EAA" w14:textId="77777777" w:rsidR="00445670" w:rsidRPr="00B92BE8" w:rsidRDefault="00445670">
            <w:pPr>
              <w:pStyle w:val="Standard"/>
              <w:spacing w:line="276" w:lineRule="auto"/>
              <w:ind w:firstLine="108"/>
              <w:rPr>
                <w:rFonts w:ascii="Arial" w:hAnsi="Arial" w:cs="Arial"/>
                <w:sz w:val="20"/>
              </w:rPr>
            </w:pPr>
          </w:p>
          <w:p w14:paraId="5982A597" w14:textId="77777777" w:rsidR="00445670" w:rsidRDefault="004D65A0">
            <w:pPr>
              <w:pStyle w:val="Standard"/>
              <w:suppressAutoHyphens w:val="0"/>
              <w:spacing w:line="276" w:lineRule="auto"/>
              <w:ind w:firstLine="108"/>
              <w:rPr>
                <w:rFonts w:ascii="Arial" w:hAnsi="Arial" w:cs="Arial"/>
                <w:i/>
                <w:iCs/>
                <w:sz w:val="18"/>
                <w:szCs w:val="20"/>
              </w:rPr>
            </w:pPr>
            <w:r>
              <w:rPr>
                <w:rFonts w:ascii="Arial" w:hAnsi="Arial" w:cs="Arial"/>
                <w:i/>
                <w:iCs/>
                <w:sz w:val="18"/>
                <w:szCs w:val="20"/>
              </w:rPr>
              <w:t>Valentina Mancini</w:t>
            </w:r>
          </w:p>
          <w:p w14:paraId="041776CA" w14:textId="77777777" w:rsidR="00445670" w:rsidRDefault="00FC613C">
            <w:pPr>
              <w:pStyle w:val="Standard"/>
              <w:suppressAutoHyphens w:val="0"/>
              <w:spacing w:line="276" w:lineRule="auto"/>
              <w:ind w:firstLine="108"/>
            </w:pPr>
            <w:hyperlink r:id="rId10">
              <w:r w:rsidR="004D65A0">
                <w:rPr>
                  <w:rStyle w:val="CollegamentoInternet"/>
                  <w:rFonts w:ascii="Arial" w:hAnsi="Arial" w:cs="Arial"/>
                  <w:i/>
                  <w:iCs/>
                  <w:sz w:val="18"/>
                </w:rPr>
                <w:t>valentina.mancini@omnicomprgroup.com</w:t>
              </w:r>
            </w:hyperlink>
          </w:p>
          <w:p w14:paraId="1334CA33" w14:textId="77777777" w:rsidR="00445670" w:rsidRDefault="004D65A0">
            <w:pPr>
              <w:pStyle w:val="Standard"/>
              <w:suppressAutoHyphens w:val="0"/>
              <w:spacing w:line="276" w:lineRule="auto"/>
              <w:ind w:firstLine="108"/>
              <w:rPr>
                <w:rFonts w:ascii="Arial" w:hAnsi="Arial" w:cs="Arial"/>
                <w:i/>
                <w:iCs/>
                <w:sz w:val="18"/>
                <w:szCs w:val="20"/>
                <w:lang w:val="es-ES"/>
              </w:rPr>
            </w:pPr>
            <w:r>
              <w:rPr>
                <w:rFonts w:ascii="Arial" w:hAnsi="Arial" w:cs="Arial"/>
                <w:i/>
                <w:iCs/>
                <w:sz w:val="18"/>
                <w:szCs w:val="20"/>
                <w:lang w:val="es-ES"/>
              </w:rPr>
              <w:t>Cell. 380.10.77.073</w:t>
            </w:r>
          </w:p>
          <w:p w14:paraId="6B3DBD73" w14:textId="77777777" w:rsidR="00445670" w:rsidRDefault="00445670">
            <w:pPr>
              <w:pStyle w:val="Standard"/>
              <w:spacing w:line="276" w:lineRule="auto"/>
              <w:ind w:firstLine="108"/>
              <w:rPr>
                <w:rFonts w:ascii="Arial" w:hAnsi="Arial" w:cs="Arial"/>
                <w:i/>
                <w:iCs/>
                <w:sz w:val="18"/>
                <w:szCs w:val="20"/>
                <w:lang w:val="en-US"/>
              </w:rPr>
            </w:pPr>
          </w:p>
        </w:tc>
        <w:tc>
          <w:tcPr>
            <w:tcW w:w="4814" w:type="dxa"/>
            <w:shd w:val="clear" w:color="auto" w:fill="FFFFFF"/>
          </w:tcPr>
          <w:p w14:paraId="3A99C416" w14:textId="77777777" w:rsidR="00445670" w:rsidRDefault="004D65A0">
            <w:pPr>
              <w:pStyle w:val="Standard"/>
              <w:suppressAutoHyphens w:val="0"/>
              <w:spacing w:before="120" w:line="276" w:lineRule="auto"/>
              <w:rPr>
                <w:rFonts w:ascii="Arial" w:hAnsi="Arial" w:cs="Arial"/>
                <w:lang w:val="en-US"/>
              </w:rPr>
            </w:pPr>
            <w:r>
              <w:rPr>
                <w:rFonts w:ascii="Arial" w:hAnsi="Arial" w:cs="Arial"/>
                <w:i/>
                <w:iCs/>
                <w:sz w:val="20"/>
                <w:szCs w:val="20"/>
                <w:lang w:val="en-US"/>
              </w:rPr>
              <w:t>Gilead Sciences</w:t>
            </w:r>
          </w:p>
          <w:p w14:paraId="38045BA1" w14:textId="77777777" w:rsidR="00445670" w:rsidRDefault="004D65A0">
            <w:pPr>
              <w:pStyle w:val="Standard"/>
              <w:suppressAutoHyphens w:val="0"/>
              <w:spacing w:before="120" w:line="276" w:lineRule="auto"/>
              <w:rPr>
                <w:rFonts w:ascii="Arial" w:hAnsi="Arial" w:cs="Arial"/>
                <w:i/>
                <w:iCs/>
                <w:sz w:val="18"/>
                <w:szCs w:val="20"/>
                <w:lang w:val="en-US"/>
              </w:rPr>
            </w:pPr>
            <w:r>
              <w:rPr>
                <w:rFonts w:ascii="Arial" w:hAnsi="Arial" w:cs="Arial"/>
                <w:i/>
                <w:iCs/>
                <w:sz w:val="18"/>
                <w:szCs w:val="20"/>
                <w:lang w:val="en-US"/>
              </w:rPr>
              <w:t>Gemma Saccomanni</w:t>
            </w:r>
          </w:p>
          <w:p w14:paraId="73EFB0E6" w14:textId="0E108FF9" w:rsidR="00713656" w:rsidRPr="00FC613C" w:rsidRDefault="00FC613C" w:rsidP="00FC613C">
            <w:pPr>
              <w:pStyle w:val="Standard"/>
              <w:suppressAutoHyphens w:val="0"/>
              <w:spacing w:line="276" w:lineRule="auto"/>
              <w:rPr>
                <w:rStyle w:val="Collegamentoipertestuale"/>
                <w:rFonts w:ascii="Arial" w:hAnsi="Arial" w:cs="Arial"/>
                <w:lang w:val="en-US"/>
              </w:rPr>
            </w:pPr>
            <w:hyperlink r:id="rId11" w:history="1">
              <w:r w:rsidR="00077AF3" w:rsidRPr="00FC613C">
                <w:rPr>
                  <w:rStyle w:val="Collegamentoipertestuale"/>
                  <w:rFonts w:ascii="Arial" w:hAnsi="Arial" w:cs="Arial"/>
                  <w:i/>
                  <w:iCs/>
                  <w:sz w:val="18"/>
                  <w:szCs w:val="18"/>
                  <w:lang w:val="en-US"/>
                </w:rPr>
                <w:t>Gemma.saccomanni@gilead.com</w:t>
              </w:r>
            </w:hyperlink>
          </w:p>
          <w:p w14:paraId="63FC24E0" w14:textId="77777777" w:rsidR="00077AF3" w:rsidRPr="00FC613C" w:rsidRDefault="00077AF3">
            <w:pPr>
              <w:pStyle w:val="Standard"/>
              <w:spacing w:line="276" w:lineRule="auto"/>
              <w:rPr>
                <w:rFonts w:ascii="Arial" w:hAnsi="Arial" w:cs="Arial"/>
                <w:b/>
                <w:i/>
                <w:iCs/>
                <w:sz w:val="20"/>
                <w:szCs w:val="20"/>
                <w:lang w:val="en-US"/>
              </w:rPr>
            </w:pPr>
          </w:p>
          <w:p w14:paraId="65C159AE" w14:textId="77777777" w:rsidR="00713656" w:rsidRPr="00FC613C" w:rsidRDefault="00713656" w:rsidP="00DA1C98">
            <w:pPr>
              <w:pStyle w:val="Standard"/>
              <w:suppressAutoHyphens w:val="0"/>
              <w:spacing w:line="276" w:lineRule="auto"/>
              <w:rPr>
                <w:rFonts w:ascii="Arial" w:hAnsi="Arial" w:cs="Arial"/>
                <w:i/>
                <w:iCs/>
                <w:sz w:val="18"/>
                <w:szCs w:val="18"/>
                <w:lang w:val="en-US"/>
              </w:rPr>
            </w:pPr>
            <w:r w:rsidRPr="00FC613C">
              <w:rPr>
                <w:rFonts w:ascii="Arial" w:hAnsi="Arial" w:cs="Arial"/>
                <w:i/>
                <w:iCs/>
                <w:sz w:val="18"/>
                <w:szCs w:val="18"/>
                <w:lang w:val="en-US"/>
              </w:rPr>
              <w:t>Ivan Martelli</w:t>
            </w:r>
          </w:p>
          <w:p w14:paraId="0D16437E" w14:textId="74771067" w:rsidR="00713656" w:rsidRPr="00FC613C" w:rsidRDefault="00FC613C" w:rsidP="00DA1C98">
            <w:pPr>
              <w:pStyle w:val="Standard"/>
              <w:suppressAutoHyphens w:val="0"/>
              <w:spacing w:line="276" w:lineRule="auto"/>
              <w:rPr>
                <w:rFonts w:ascii="Arial" w:hAnsi="Arial" w:cs="Arial"/>
                <w:bCs/>
                <w:i/>
                <w:iCs/>
                <w:sz w:val="18"/>
                <w:szCs w:val="18"/>
                <w:lang w:val="en-US"/>
              </w:rPr>
            </w:pPr>
            <w:hyperlink r:id="rId12" w:history="1">
              <w:r w:rsidR="00DA1C98" w:rsidRPr="00FC613C">
                <w:rPr>
                  <w:rStyle w:val="Collegamentoipertestuale"/>
                  <w:rFonts w:ascii="Arial" w:hAnsi="Arial" w:cs="Arial"/>
                  <w:i/>
                  <w:iCs/>
                  <w:sz w:val="18"/>
                  <w:szCs w:val="18"/>
                  <w:lang w:val="en-US"/>
                </w:rPr>
                <w:t>ivan.martelli@gilead.com</w:t>
              </w:r>
            </w:hyperlink>
            <w:r w:rsidR="00B8018D" w:rsidRPr="00FC613C">
              <w:rPr>
                <w:rFonts w:ascii="Arial" w:hAnsi="Arial" w:cs="Arial"/>
                <w:bCs/>
                <w:i/>
                <w:iCs/>
                <w:sz w:val="18"/>
                <w:szCs w:val="18"/>
                <w:lang w:val="en-US"/>
              </w:rPr>
              <w:t xml:space="preserve"> </w:t>
            </w:r>
            <w:r w:rsidR="004D4DDA" w:rsidRPr="00FC613C">
              <w:rPr>
                <w:rFonts w:ascii="Arial" w:hAnsi="Arial" w:cs="Arial"/>
                <w:bCs/>
                <w:i/>
                <w:iCs/>
                <w:sz w:val="18"/>
                <w:szCs w:val="18"/>
                <w:lang w:val="en-US"/>
              </w:rPr>
              <w:t xml:space="preserve"> </w:t>
            </w:r>
            <w:r w:rsidR="00713656" w:rsidRPr="00FC613C">
              <w:rPr>
                <w:rFonts w:ascii="Arial" w:hAnsi="Arial" w:cs="Arial"/>
                <w:bCs/>
                <w:i/>
                <w:iCs/>
                <w:sz w:val="18"/>
                <w:szCs w:val="18"/>
                <w:lang w:val="en-US"/>
              </w:rPr>
              <w:t xml:space="preserve"> </w:t>
            </w:r>
          </w:p>
        </w:tc>
      </w:tr>
    </w:tbl>
    <w:p w14:paraId="583A8972" w14:textId="77777777" w:rsidR="00445670" w:rsidRPr="00FC613C" w:rsidRDefault="00445670">
      <w:pPr>
        <w:rPr>
          <w:lang w:val="en-US"/>
        </w:rPr>
      </w:pPr>
    </w:p>
    <w:sectPr w:rsidR="00445670" w:rsidRPr="00FC613C">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134" w:left="1134"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BBB3" w14:textId="77777777" w:rsidR="0089791B" w:rsidRDefault="0089791B">
      <w:pPr>
        <w:spacing w:after="0" w:line="240" w:lineRule="auto"/>
      </w:pPr>
      <w:r>
        <w:separator/>
      </w:r>
    </w:p>
  </w:endnote>
  <w:endnote w:type="continuationSeparator" w:id="0">
    <w:p w14:paraId="7AE577F1" w14:textId="77777777" w:rsidR="0089791B" w:rsidRDefault="0089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panose1 w:val="00000000000000000000"/>
    <w:charset w:val="00"/>
    <w:family w:val="swiss"/>
    <w:notTrueType/>
    <w:pitch w:val="default"/>
    <w:sig w:usb0="00000003" w:usb1="00000000" w:usb2="00000000" w:usb3="00000000" w:csb0="00000001" w:csb1="00000000"/>
  </w:font>
  <w:font w:name="Proxima Nova Light">
    <w:panose1 w:val="00000000000000000000"/>
    <w:charset w:val="00"/>
    <w:family w:val="modern"/>
    <w:notTrueType/>
    <w:pitch w:val="variable"/>
    <w:sig w:usb0="20000287" w:usb1="00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65 Med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Helvetica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515" w14:textId="77777777" w:rsidR="00F3770B" w:rsidRDefault="00F377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9F7D" w14:textId="77777777" w:rsidR="00F3770B" w:rsidRDefault="00F377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48FA" w14:textId="77777777" w:rsidR="00F3770B" w:rsidRDefault="00F377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A100" w14:textId="77777777" w:rsidR="0089791B" w:rsidRDefault="0089791B">
      <w:pPr>
        <w:spacing w:after="0" w:line="240" w:lineRule="auto"/>
      </w:pPr>
      <w:r>
        <w:separator/>
      </w:r>
    </w:p>
  </w:footnote>
  <w:footnote w:type="continuationSeparator" w:id="0">
    <w:p w14:paraId="13E3B9D0" w14:textId="77777777" w:rsidR="0089791B" w:rsidRDefault="0089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13AD" w14:textId="77777777" w:rsidR="00F3770B" w:rsidRDefault="00F377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267E" w14:textId="77777777" w:rsidR="00445670" w:rsidRDefault="004D65A0">
    <w:pPr>
      <w:pStyle w:val="Intestazione"/>
    </w:pPr>
    <w:r>
      <w:rPr>
        <w:noProof/>
      </w:rPr>
      <w:drawing>
        <wp:anchor distT="0" distB="0" distL="114300" distR="120650" simplePos="0" relativeHeight="3" behindDoc="1" locked="0" layoutInCell="1" allowOverlap="1" wp14:anchorId="17C02889" wp14:editId="41DFDA2C">
          <wp:simplePos x="0" y="0"/>
          <wp:positionH relativeFrom="column">
            <wp:posOffset>105410</wp:posOffset>
          </wp:positionH>
          <wp:positionV relativeFrom="paragraph">
            <wp:posOffset>-81280</wp:posOffset>
          </wp:positionV>
          <wp:extent cx="1898650" cy="762000"/>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rcRect l="21061" t="33403" r="47916" b="43163"/>
                  <a:stretch>
                    <a:fillRect/>
                  </a:stretch>
                </pic:blipFill>
                <pic:spPr bwMode="auto">
                  <a:xfrm>
                    <a:off x="0" y="0"/>
                    <a:ext cx="1898650" cy="762000"/>
                  </a:xfrm>
                  <a:prstGeom prst="rect">
                    <a:avLst/>
                  </a:prstGeom>
                </pic:spPr>
              </pic:pic>
            </a:graphicData>
          </a:graphic>
        </wp:anchor>
      </w:drawing>
    </w:r>
    <w:r>
      <w:rPr>
        <w:noProof/>
      </w:rPr>
      <w:drawing>
        <wp:anchor distT="0" distB="0" distL="114300" distR="114300" simplePos="0" relativeHeight="5" behindDoc="1" locked="0" layoutInCell="1" allowOverlap="1" wp14:anchorId="43C1B1FC" wp14:editId="78D5EEE1">
          <wp:simplePos x="0" y="0"/>
          <wp:positionH relativeFrom="column">
            <wp:posOffset>2264410</wp:posOffset>
          </wp:positionH>
          <wp:positionV relativeFrom="paragraph">
            <wp:posOffset>13335</wp:posOffset>
          </wp:positionV>
          <wp:extent cx="2082800" cy="554355"/>
          <wp:effectExtent l="0" t="0" r="0" b="0"/>
          <wp:wrapNone/>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2"/>
                  <a:stretch>
                    <a:fillRect/>
                  </a:stretch>
                </pic:blipFill>
                <pic:spPr bwMode="auto">
                  <a:xfrm>
                    <a:off x="0" y="0"/>
                    <a:ext cx="2082800" cy="554355"/>
                  </a:xfrm>
                  <a:prstGeom prst="rect">
                    <a:avLst/>
                  </a:prstGeom>
                </pic:spPr>
              </pic:pic>
            </a:graphicData>
          </a:graphic>
        </wp:anchor>
      </w:drawing>
    </w:r>
    <w:r>
      <w:rPr>
        <w:noProof/>
      </w:rPr>
      <w:drawing>
        <wp:anchor distT="0" distB="2540" distL="114300" distR="114300" simplePos="0" relativeHeight="7" behindDoc="1" locked="0" layoutInCell="1" allowOverlap="1" wp14:anchorId="423A21E1" wp14:editId="4B327D32">
          <wp:simplePos x="0" y="0"/>
          <wp:positionH relativeFrom="column">
            <wp:posOffset>4702810</wp:posOffset>
          </wp:positionH>
          <wp:positionV relativeFrom="paragraph">
            <wp:posOffset>71120</wp:posOffset>
          </wp:positionV>
          <wp:extent cx="1316990" cy="359410"/>
          <wp:effectExtent l="0" t="0" r="0" b="0"/>
          <wp:wrapNone/>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pic:cNvPicPr>
                    <a:picLocks noChangeAspect="1" noChangeArrowheads="1"/>
                  </pic:cNvPicPr>
                </pic:nvPicPr>
                <pic:blipFill>
                  <a:blip r:embed="rId3"/>
                  <a:stretch>
                    <a:fillRect/>
                  </a:stretch>
                </pic:blipFill>
                <pic:spPr bwMode="auto">
                  <a:xfrm>
                    <a:off x="0" y="0"/>
                    <a:ext cx="1316990" cy="359410"/>
                  </a:xfrm>
                  <a:prstGeom prst="rect">
                    <a:avLst/>
                  </a:prstGeom>
                </pic:spPr>
              </pic:pic>
            </a:graphicData>
          </a:graphic>
        </wp:anchor>
      </w:drawing>
    </w:r>
    <w:r>
      <w:t xml:space="preserve"> </w:t>
    </w:r>
  </w:p>
  <w:p w14:paraId="47C1AA35" w14:textId="77777777" w:rsidR="00445670" w:rsidRDefault="00445670">
    <w:pPr>
      <w:pStyle w:val="Intestazione"/>
    </w:pPr>
  </w:p>
  <w:p w14:paraId="6BAB8599" w14:textId="77777777" w:rsidR="00445670" w:rsidRDefault="0044567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25BA" w14:textId="77777777" w:rsidR="00F3770B" w:rsidRDefault="00F377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00EE"/>
    <w:multiLevelType w:val="multilevel"/>
    <w:tmpl w:val="9B1868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F895811"/>
    <w:multiLevelType w:val="multilevel"/>
    <w:tmpl w:val="9F2C0A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79237342">
    <w:abstractNumId w:val="0"/>
  </w:num>
  <w:num w:numId="2" w16cid:durableId="50575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70"/>
    <w:rsid w:val="00077AF3"/>
    <w:rsid w:val="000D64A7"/>
    <w:rsid w:val="00174D57"/>
    <w:rsid w:val="00213D60"/>
    <w:rsid w:val="002F4CC3"/>
    <w:rsid w:val="003B6248"/>
    <w:rsid w:val="003E2118"/>
    <w:rsid w:val="0042070B"/>
    <w:rsid w:val="00445670"/>
    <w:rsid w:val="00497A6D"/>
    <w:rsid w:val="004A2901"/>
    <w:rsid w:val="004D4DDA"/>
    <w:rsid w:val="004D65A0"/>
    <w:rsid w:val="005777D8"/>
    <w:rsid w:val="00631F85"/>
    <w:rsid w:val="0063286A"/>
    <w:rsid w:val="00675C36"/>
    <w:rsid w:val="00713656"/>
    <w:rsid w:val="00717952"/>
    <w:rsid w:val="00773399"/>
    <w:rsid w:val="008428CF"/>
    <w:rsid w:val="00843946"/>
    <w:rsid w:val="0089791B"/>
    <w:rsid w:val="00915D5B"/>
    <w:rsid w:val="00B2034D"/>
    <w:rsid w:val="00B8018D"/>
    <w:rsid w:val="00B92BE8"/>
    <w:rsid w:val="00BB2A9A"/>
    <w:rsid w:val="00D66605"/>
    <w:rsid w:val="00D770A1"/>
    <w:rsid w:val="00DA1C98"/>
    <w:rsid w:val="00EA1E53"/>
    <w:rsid w:val="00EB5C3F"/>
    <w:rsid w:val="00EE61EC"/>
    <w:rsid w:val="00F3770B"/>
    <w:rsid w:val="00FC61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CC72"/>
  <w15:docId w15:val="{0A7A5150-9825-4786-B845-DFAF8DE1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4">
    <w:name w:val="A4"/>
    <w:uiPriority w:val="99"/>
    <w:qFormat/>
    <w:rsid w:val="0071294F"/>
    <w:rPr>
      <w:rFonts w:cs="Helvetica 55 Roman"/>
      <w:b/>
      <w:bCs/>
      <w:color w:val="000000"/>
      <w:sz w:val="20"/>
      <w:szCs w:val="20"/>
    </w:rPr>
  </w:style>
  <w:style w:type="character" w:customStyle="1" w:styleId="A8">
    <w:name w:val="A8"/>
    <w:uiPriority w:val="99"/>
    <w:qFormat/>
    <w:rsid w:val="0071294F"/>
    <w:rPr>
      <w:rFonts w:ascii="Helvetica 55 Roman" w:hAnsi="Helvetica 55 Roman" w:cs="Helvetica 55 Roman"/>
      <w:b/>
      <w:bCs/>
      <w:color w:val="000000"/>
      <w:sz w:val="20"/>
      <w:szCs w:val="20"/>
      <w:u w:val="single"/>
    </w:rPr>
  </w:style>
  <w:style w:type="character" w:customStyle="1" w:styleId="A1">
    <w:name w:val="A1"/>
    <w:uiPriority w:val="99"/>
    <w:qFormat/>
    <w:rsid w:val="003C360F"/>
    <w:rPr>
      <w:rFonts w:cs="Proxima Nova Light"/>
      <w:color w:val="000000"/>
      <w:sz w:val="36"/>
      <w:szCs w:val="36"/>
    </w:rPr>
  </w:style>
  <w:style w:type="character" w:customStyle="1" w:styleId="CollegamentoInternet">
    <w:name w:val="Collegamento Internet"/>
    <w:basedOn w:val="Carpredefinitoparagrafo"/>
    <w:uiPriority w:val="99"/>
    <w:unhideWhenUsed/>
    <w:rsid w:val="003F06E0"/>
    <w:rPr>
      <w:color w:val="0563C1" w:themeColor="hyperlink"/>
      <w:u w:val="single"/>
    </w:rPr>
  </w:style>
  <w:style w:type="character" w:styleId="Menzionenonrisolta">
    <w:name w:val="Unresolved Mention"/>
    <w:basedOn w:val="Carpredefinitoparagrafo"/>
    <w:uiPriority w:val="99"/>
    <w:semiHidden/>
    <w:unhideWhenUsed/>
    <w:qFormat/>
    <w:rsid w:val="003F06E0"/>
    <w:rPr>
      <w:color w:val="605E5C"/>
      <w:shd w:val="clear" w:color="auto" w:fill="E1DFDD"/>
    </w:rPr>
  </w:style>
  <w:style w:type="character" w:styleId="Collegamentovisitato">
    <w:name w:val="FollowedHyperlink"/>
    <w:basedOn w:val="Carpredefinitoparagrafo"/>
    <w:uiPriority w:val="99"/>
    <w:semiHidden/>
    <w:unhideWhenUsed/>
    <w:qFormat/>
    <w:rsid w:val="003D0A05"/>
    <w:rPr>
      <w:color w:val="954F72" w:themeColor="followedHyperlink"/>
      <w:u w:val="single"/>
    </w:rPr>
  </w:style>
  <w:style w:type="character" w:customStyle="1" w:styleId="IntestazioneCarattere">
    <w:name w:val="Intestazione Carattere"/>
    <w:basedOn w:val="Carpredefinitoparagrafo"/>
    <w:link w:val="Intestazione"/>
    <w:uiPriority w:val="99"/>
    <w:qFormat/>
    <w:rsid w:val="004C17B7"/>
  </w:style>
  <w:style w:type="character" w:customStyle="1" w:styleId="PidipaginaCarattere">
    <w:name w:val="Piè di pagina Carattere"/>
    <w:basedOn w:val="Carpredefinitoparagrafo"/>
    <w:link w:val="Pidipagina"/>
    <w:uiPriority w:val="99"/>
    <w:qFormat/>
    <w:rsid w:val="004C17B7"/>
  </w:style>
  <w:style w:type="character" w:styleId="Rimandocommento">
    <w:name w:val="annotation reference"/>
    <w:basedOn w:val="Carpredefinitoparagrafo"/>
    <w:uiPriority w:val="99"/>
    <w:semiHidden/>
    <w:unhideWhenUsed/>
    <w:qFormat/>
    <w:rsid w:val="00176405"/>
    <w:rPr>
      <w:sz w:val="16"/>
      <w:szCs w:val="16"/>
    </w:rPr>
  </w:style>
  <w:style w:type="character" w:customStyle="1" w:styleId="TestocommentoCarattere">
    <w:name w:val="Testo commento Carattere"/>
    <w:basedOn w:val="Carpredefinitoparagrafo"/>
    <w:link w:val="Testocommento"/>
    <w:uiPriority w:val="99"/>
    <w:semiHidden/>
    <w:qFormat/>
    <w:rsid w:val="00176405"/>
    <w:rPr>
      <w:sz w:val="20"/>
      <w:szCs w:val="20"/>
    </w:rPr>
  </w:style>
  <w:style w:type="character" w:customStyle="1" w:styleId="SoggettocommentoCarattere">
    <w:name w:val="Soggetto commento Carattere"/>
    <w:basedOn w:val="TestocommentoCarattere"/>
    <w:link w:val="Soggettocommento"/>
    <w:uiPriority w:val="99"/>
    <w:semiHidden/>
    <w:qFormat/>
    <w:rsid w:val="00176405"/>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Pa0">
    <w:name w:val="Pa0"/>
    <w:basedOn w:val="Normale"/>
    <w:uiPriority w:val="99"/>
    <w:qFormat/>
    <w:rsid w:val="0071294F"/>
    <w:pPr>
      <w:spacing w:after="0" w:line="241" w:lineRule="atLeast"/>
    </w:pPr>
    <w:rPr>
      <w:rFonts w:ascii="Helvetica 65 Medium" w:hAnsi="Helvetica 65 Medium"/>
      <w:sz w:val="24"/>
      <w:szCs w:val="24"/>
    </w:rPr>
  </w:style>
  <w:style w:type="paragraph" w:customStyle="1" w:styleId="Normal1">
    <w:name w:val="Normal1"/>
    <w:uiPriority w:val="99"/>
    <w:qFormat/>
    <w:rsid w:val="003F06E0"/>
    <w:pPr>
      <w:widowControl w:val="0"/>
      <w:suppressAutoHyphens/>
      <w:spacing w:line="240" w:lineRule="auto"/>
      <w:textAlignment w:val="baseline"/>
    </w:pPr>
    <w:rPr>
      <w:rFonts w:ascii="Times New Roman" w:eastAsia="SimSun" w:hAnsi="Times New Roman" w:cs="Arial"/>
      <w:sz w:val="24"/>
      <w:szCs w:val="24"/>
      <w:lang w:eastAsia="zh-CN" w:bidi="hi-IN"/>
    </w:rPr>
  </w:style>
  <w:style w:type="paragraph" w:customStyle="1" w:styleId="Standard">
    <w:name w:val="Standard"/>
    <w:qFormat/>
    <w:rsid w:val="003F06E0"/>
    <w:pPr>
      <w:suppressAutoHyphens/>
      <w:spacing w:line="249" w:lineRule="auto"/>
      <w:textAlignment w:val="baseline"/>
    </w:pPr>
    <w:rPr>
      <w:rFonts w:ascii="Calibri" w:eastAsia="Times New Roman" w:hAnsi="Calibri" w:cs="F"/>
      <w:color w:val="00000A"/>
    </w:rPr>
  </w:style>
  <w:style w:type="paragraph" w:styleId="NormaleWeb">
    <w:name w:val="Normal (Web)"/>
    <w:basedOn w:val="Normale"/>
    <w:uiPriority w:val="99"/>
    <w:unhideWhenUsed/>
    <w:qFormat/>
    <w:rsid w:val="003F06E0"/>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F06E0"/>
    <w:pPr>
      <w:ind w:left="720"/>
      <w:contextualSpacing/>
    </w:pPr>
    <w:rPr>
      <w:rFonts w:ascii="Calibri" w:eastAsia="Times New Roman" w:hAnsi="Calibri" w:cs="Times New Roman"/>
      <w:lang w:eastAsia="it-IT"/>
    </w:rPr>
  </w:style>
  <w:style w:type="paragraph" w:styleId="Revisione">
    <w:name w:val="Revision"/>
    <w:uiPriority w:val="99"/>
    <w:semiHidden/>
    <w:qFormat/>
    <w:rsid w:val="00C8459F"/>
    <w:pPr>
      <w:spacing w:line="240" w:lineRule="auto"/>
    </w:pPr>
  </w:style>
  <w:style w:type="paragraph" w:styleId="Intestazione">
    <w:name w:val="header"/>
    <w:basedOn w:val="Normale"/>
    <w:link w:val="IntestazioneCarattere"/>
    <w:uiPriority w:val="99"/>
    <w:unhideWhenUsed/>
    <w:rsid w:val="004C17B7"/>
    <w:pPr>
      <w:tabs>
        <w:tab w:val="center" w:pos="4819"/>
        <w:tab w:val="right" w:pos="9638"/>
      </w:tabs>
      <w:spacing w:after="0" w:line="240" w:lineRule="auto"/>
    </w:pPr>
  </w:style>
  <w:style w:type="paragraph" w:styleId="Pidipagina">
    <w:name w:val="footer"/>
    <w:basedOn w:val="Normale"/>
    <w:link w:val="PidipaginaCarattere"/>
    <w:uiPriority w:val="99"/>
    <w:unhideWhenUsed/>
    <w:rsid w:val="004C17B7"/>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176405"/>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176405"/>
    <w:rPr>
      <w:b/>
      <w:bCs/>
    </w:rPr>
  </w:style>
  <w:style w:type="character" w:styleId="Collegamentoipertestuale">
    <w:name w:val="Hyperlink"/>
    <w:basedOn w:val="Carpredefinitoparagrafo"/>
    <w:uiPriority w:val="99"/>
    <w:unhideWhenUsed/>
    <w:rsid w:val="00713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ad.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ndigilead.it/" TargetMode="External"/><Relationship Id="rId12" Type="http://schemas.openxmlformats.org/officeDocument/2006/relationships/hyperlink" Target="mailto:ivan.martelli@gilead.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mma.saccomanni@gilea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alentina.mancini@omnicomprgrou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odoro.lattanzio@omnicomprgrou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Mancini (Omnicom PR Group)</dc:creator>
  <dc:description/>
  <cp:lastModifiedBy>Mena Mastroianni (Omnicom PR Group)</cp:lastModifiedBy>
  <cp:revision>4</cp:revision>
  <dcterms:created xsi:type="dcterms:W3CDTF">2023-02-13T14:01:00Z</dcterms:created>
  <dcterms:modified xsi:type="dcterms:W3CDTF">2023-02-14T09:12:00Z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418c1083-8924-401d-97ae-40f5eed0fcd8_Enabled">
    <vt:lpwstr>true</vt:lpwstr>
  </property>
  <property fmtid="{D5CDD505-2E9C-101B-9397-08002B2CF9AE}" pid="9" name="MSIP_Label_418c1083-8924-401d-97ae-40f5eed0fcd8_SetDate">
    <vt:lpwstr>2023-02-13T13:27:34Z</vt:lpwstr>
  </property>
  <property fmtid="{D5CDD505-2E9C-101B-9397-08002B2CF9AE}" pid="10" name="MSIP_Label_418c1083-8924-401d-97ae-40f5eed0fcd8_Method">
    <vt:lpwstr>Standard</vt:lpwstr>
  </property>
  <property fmtid="{D5CDD505-2E9C-101B-9397-08002B2CF9AE}" pid="11" name="MSIP_Label_418c1083-8924-401d-97ae-40f5eed0fcd8_Name">
    <vt:lpwstr>418c1083-8924-401d-97ae-40f5eed0fcd8</vt:lpwstr>
  </property>
  <property fmtid="{D5CDD505-2E9C-101B-9397-08002B2CF9AE}" pid="12" name="MSIP_Label_418c1083-8924-401d-97ae-40f5eed0fcd8_SiteId">
    <vt:lpwstr>a5a8bcaa-3292-41e6-b735-5e8b21f4dbfd</vt:lpwstr>
  </property>
  <property fmtid="{D5CDD505-2E9C-101B-9397-08002B2CF9AE}" pid="13" name="MSIP_Label_418c1083-8924-401d-97ae-40f5eed0fcd8_ActionId">
    <vt:lpwstr>7e4e318d-031d-4073-a681-c81336b67889</vt:lpwstr>
  </property>
  <property fmtid="{D5CDD505-2E9C-101B-9397-08002B2CF9AE}" pid="14" name="MSIP_Label_418c1083-8924-401d-97ae-40f5eed0fcd8_ContentBits">
    <vt:lpwstr>0</vt:lpwstr>
  </property>
</Properties>
</file>